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b w:val="false"/>
          <w:b w:val="false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GB"/>
        </w:rPr>
        <w:t>Proposta registro SICOB adolescenti</w:t>
      </w:r>
    </w:p>
    <w:p>
      <w:pPr>
        <w:pStyle w:val="Titolo1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Titolo1"/>
        <w:rPr>
          <w:b w:val="false"/>
          <w:b w:val="false"/>
        </w:rPr>
      </w:pPr>
      <w:r>
        <w:rPr>
          <w:b w:val="false"/>
          <w:vertAlign w:val="superscript"/>
        </w:rPr>
        <w:t>1</w:t>
      </w:r>
      <w:r>
        <w:rPr>
          <w:b w:val="false"/>
        </w:rPr>
        <w:t>Castellari Roberto</w:t>
        <w:tab/>
        <w:t>MD</w:t>
      </w:r>
    </w:p>
    <w:p>
      <w:pPr>
        <w:pStyle w:val="Normal"/>
        <w:rPr/>
      </w:pPr>
      <w:r>
        <w:rPr>
          <w:vertAlign w:val="superscript"/>
        </w:rPr>
        <w:t>2</w:t>
      </w:r>
      <w:r>
        <w:rPr/>
        <w:t>Toppino Mauro</w:t>
        <w:tab/>
        <w:t>MD,Prof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vertAlign w:val="superscript"/>
        </w:rPr>
        <w:t>3</w:t>
      </w:r>
      <w:r>
        <w:rPr/>
        <w:t>Favretti Franco</w:t>
        <w:tab/>
        <w:t>MD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vertAlign w:val="superscript"/>
        </w:rPr>
        <w:t>4</w:t>
      </w:r>
      <w:r>
        <w:rPr/>
        <w:t>Camoglio Francesco</w:t>
        <w:tab/>
        <w:t>Prof</w:t>
      </w:r>
    </w:p>
    <w:p>
      <w:pPr>
        <w:pStyle w:val="Normal"/>
        <w:rPr/>
      </w:pPr>
      <w:r>
        <w:rPr/>
      </w:r>
    </w:p>
    <w:p>
      <w:pPr>
        <w:pStyle w:val="Titolo1"/>
        <w:rPr>
          <w:b w:val="false"/>
          <w:b w:val="false"/>
        </w:rPr>
      </w:pPr>
      <w:bookmarkStart w:id="0" w:name="__DdeLink__110_700735847"/>
      <w:r>
        <w:rPr>
          <w:b w:val="false"/>
          <w:vertAlign w:val="superscript"/>
        </w:rPr>
        <w:t>4</w:t>
      </w:r>
      <w:bookmarkEnd w:id="0"/>
      <w:r>
        <w:rPr>
          <w:b w:val="false"/>
        </w:rPr>
        <w:t>Zampieri Nicola</w:t>
        <w:tab/>
        <w:t>MD,PhD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>
          <w:vertAlign w:val="superscript"/>
        </w:rPr>
        <w:t>1</w:t>
      </w:r>
      <w:r>
        <w:rPr/>
        <w:t>Department of Emergency and Surgery, Clinica Dott.Pederzoli Hospital, Peschiera del Garda, Verona</w:t>
      </w:r>
    </w:p>
    <w:p>
      <w:pPr>
        <w:pStyle w:val="Titolo1"/>
        <w:shd w:val="clear" w:color="auto" w:fill="FFFFFF"/>
        <w:spacing w:lineRule="atLeast" w:line="375" w:before="135" w:after="330"/>
        <w:rPr>
          <w:b w:val="false"/>
          <w:b w:val="false"/>
        </w:rPr>
      </w:pPr>
      <w:r>
        <w:rPr>
          <w:b w:val="false"/>
          <w:vertAlign w:val="superscript"/>
        </w:rPr>
        <w:t>2</w:t>
      </w:r>
      <w:r>
        <w:rPr>
          <w:b w:val="false"/>
        </w:rPr>
        <w:t xml:space="preserve">Department of Surgery, University of Torino, San Giovanni Battista Hospital –Molinette Hospital, Torino </w:t>
      </w:r>
    </w:p>
    <w:p>
      <w:pPr>
        <w:pStyle w:val="Normal"/>
        <w:spacing w:lineRule="auto" w:line="480"/>
        <w:rPr/>
      </w:pPr>
      <w:r>
        <w:rPr>
          <w:vertAlign w:val="superscript"/>
        </w:rPr>
        <w:t>3</w:t>
      </w:r>
      <w:r>
        <w:rPr/>
        <w:t>Department of Surgery, Clinica Dott.Pederzoli Hospital, Peschiera del Garda, Verona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>
          <w:vertAlign w:val="superscript"/>
        </w:rPr>
        <w:t>4</w:t>
      </w:r>
      <w:r>
        <w:rPr/>
        <w:t>Department of Surgery, Pediatric Surgical Unit, University of Verona, AOUI-Policlinico G.B.Rossi, piazzale L.A.Scuro n.1, 37134 Verona , Italy</w:t>
      </w:r>
    </w:p>
    <w:p>
      <w:pPr>
        <w:pStyle w:val="Normal"/>
        <w:spacing w:lineRule="auto" w:line="48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  <w:t>Nicola Zampieri MD,PhD</w:t>
      </w:r>
    </w:p>
    <w:p>
      <w:pPr>
        <w:pStyle w:val="Pidipagina"/>
        <w:rPr/>
      </w:pPr>
      <w:r>
        <w:rPr/>
        <w:t>Azienda Ospedaliera Universitaria Intergata</w:t>
      </w:r>
    </w:p>
    <w:p>
      <w:pPr>
        <w:pStyle w:val="Pidipagina"/>
        <w:rPr/>
      </w:pPr>
      <w:r>
        <w:rPr/>
        <w:t>Ospedale Materno Infantile</w:t>
      </w:r>
    </w:p>
    <w:p>
      <w:pPr>
        <w:pStyle w:val="Pidipagina"/>
        <w:rPr/>
      </w:pPr>
      <w:r>
        <w:rPr/>
        <w:t>U.O.C di Chirurgia Pediatrica</w:t>
      </w:r>
    </w:p>
    <w:p>
      <w:pPr>
        <w:pStyle w:val="Normal"/>
        <w:rPr/>
      </w:pPr>
      <w:r>
        <w:rPr/>
        <w:t>Tel: +39 045 8124916</w:t>
      </w:r>
    </w:p>
    <w:p>
      <w:pPr>
        <w:pStyle w:val="Normal"/>
        <w:rPr/>
      </w:pPr>
      <w:r>
        <w:rPr/>
        <w:t>Fax: +39 045 8124662</w:t>
      </w:r>
    </w:p>
    <w:p>
      <w:pPr>
        <w:pStyle w:val="Normal"/>
        <w:rPr/>
      </w:pPr>
      <w:r>
        <w:rPr/>
        <w:t xml:space="preserve">E-mail: </w:t>
      </w:r>
      <w:hyperlink r:id="rId2">
        <w:r>
          <w:rPr>
            <w:rStyle w:val="CollegamentoInternet"/>
          </w:rPr>
          <w:t>dr.zampieri@libero.it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  <w:t>I dati emersi dal registro SICOB sulle procedure bariatriche eseguite sugli adolescenti hanno mostrato sia l’efficacia delle procedure sia la relativa sicurezza.</w:t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  <w:t>In un ottica in cui l’area pediatrica nazionale sta istituendo Centri di riferimento regionali per la cura dell’obesità (almeno un centro per regione), crediamo sia utile e di conseguenza necessario adattare il Nostro registro ad una raccolta dati sempre piu efficace ma contemporaneamente semplificata.</w:t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  <w:t>A livello Nazionale dunque potrebbe essere corretto nominare una commissione per l’area pediatrica, richiedendo ad ogni singolo centro di trasmettere i dati semplificati. A livello internazionale infatti nessuno stato ha ancora nominato una commissione che raccolga i dati sugli adolescenti.</w:t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  <w:t>Ad oggi infatti il registro presenta numerosi bias, soprattutto in termini di follow-up</w:t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</w:r>
    </w:p>
    <w:p>
      <w:pPr>
        <w:pStyle w:val="Normal"/>
        <w:rPr>
          <w:color w:val="00000A"/>
          <w:u w:val="none"/>
        </w:rPr>
      </w:pPr>
      <w:r>
        <w:rPr>
          <w:color w:val="00000A"/>
          <w:u w:val="none"/>
        </w:rPr>
        <w:t>Proponiamo quindi che per l’area pediatrico-adolescenziale il registro venga semplificato come segue:</w:t>
      </w:r>
    </w:p>
    <w:p>
      <w:pPr>
        <w:pStyle w:val="ListParagraph"/>
        <w:numPr>
          <w:ilvl w:val="0"/>
          <w:numId w:val="1"/>
        </w:numPr>
        <w:rPr/>
      </w:pPr>
      <w:r>
        <w:rPr/>
        <w:t>Dati demografici: età, sesso, regione di provenienza</w:t>
      </w:r>
    </w:p>
    <w:p>
      <w:pPr>
        <w:pStyle w:val="ListParagraph"/>
        <w:numPr>
          <w:ilvl w:val="0"/>
          <w:numId w:val="1"/>
        </w:numPr>
        <w:rPr/>
      </w:pPr>
      <w:r>
        <w:rPr/>
        <w:t>Peso, altezza, BMI pre-operatorio</w:t>
      </w:r>
    </w:p>
    <w:p>
      <w:pPr>
        <w:pStyle w:val="ListParagraph"/>
        <w:numPr>
          <w:ilvl w:val="0"/>
          <w:numId w:val="1"/>
        </w:numPr>
        <w:rPr/>
      </w:pPr>
      <w:r>
        <w:rPr/>
        <w:t>Peso, altezza, BMI a 3 ,6, 12, 18 mesi post procedura</w:t>
      </w:r>
    </w:p>
    <w:p>
      <w:pPr>
        <w:pStyle w:val="ListParagraph"/>
        <w:numPr>
          <w:ilvl w:val="0"/>
          <w:numId w:val="1"/>
        </w:numPr>
        <w:rPr/>
      </w:pPr>
      <w:r>
        <w:rPr/>
        <w:t>Controlli annuali</w:t>
      </w:r>
    </w:p>
    <w:p>
      <w:pPr>
        <w:pStyle w:val="ListParagraph"/>
        <w:numPr>
          <w:ilvl w:val="0"/>
          <w:numId w:val="1"/>
        </w:numPr>
        <w:rPr/>
      </w:pPr>
      <w:r>
        <w:rPr/>
        <w:t>Comorbidità pre e la presenza delle comorbidità agli stessi intervelli dei controlli</w:t>
      </w:r>
    </w:p>
    <w:p>
      <w:pPr>
        <w:pStyle w:val="ListParagraph"/>
        <w:numPr>
          <w:ilvl w:val="0"/>
          <w:numId w:val="1"/>
        </w:numPr>
        <w:rPr/>
      </w:pPr>
      <w:r>
        <w:rPr/>
        <w:t>Patologie associate di interesse andrologico: volume testicolare, sviluppo puberale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7d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Titolo1">
    <w:name w:val="Heading 1"/>
    <w:basedOn w:val="Normal"/>
    <w:link w:val="Titolo1Carattere"/>
    <w:qFormat/>
    <w:rsid w:val="00b37d41"/>
    <w:pPr>
      <w:keepNext/>
      <w:spacing w:lineRule="auto" w:line="480"/>
      <w:jc w:val="both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b37d41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CollegamentoInternet">
    <w:name w:val="Collegamento Internet"/>
    <w:rsid w:val="00b37d41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qFormat/>
    <w:rsid w:val="00b37d4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Appleconvertedspace" w:customStyle="1">
    <w:name w:val="apple-converted-space"/>
    <w:basedOn w:val="DefaultParagraphFont"/>
    <w:qFormat/>
    <w:rsid w:val="00a151ab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idipagina">
    <w:name w:val="Footer"/>
    <w:basedOn w:val="Normal"/>
    <w:link w:val="PidipaginaCarattere"/>
    <w:rsid w:val="00b37d41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d1176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d63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r.zampieri@liber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LibreOffice/5.1.6.2$Windows_x86 LibreOffice_project/07ac168c60a517dba0f0d7bc7540f5afa45f0909</Application>
  <Pages>2</Pages>
  <Words>278</Words>
  <Characters>1790</Characters>
  <CharactersWithSpaces>2036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2016-11-08T10:09:00Z</dcterms:created>
  <dc:creator>ChirPed</dc:creator>
  <dc:description/>
  <dc:language>it-IT</dc:language>
  <cp:lastModifiedBy/>
  <dcterms:modified xsi:type="dcterms:W3CDTF">2017-05-21T09:04:10Z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